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73" w:rsidRPr="00984073" w:rsidRDefault="00984073" w:rsidP="00984073">
      <w:pPr>
        <w:tabs>
          <w:tab w:val="left" w:pos="720"/>
        </w:tabs>
        <w:jc w:val="center"/>
        <w:rPr>
          <w:rFonts w:ascii="Calibri" w:hAnsi="Calibri" w:cs="Calibri"/>
          <w:b/>
          <w:color w:val="FF0000"/>
          <w:szCs w:val="24"/>
          <w:lang w:val="sr-Cyrl-RS"/>
        </w:rPr>
      </w:pPr>
      <w:r w:rsidRPr="00984073">
        <w:rPr>
          <w:rFonts w:ascii="Calibri" w:hAnsi="Calibri" w:cs="Calibri"/>
          <w:b/>
          <w:color w:val="FF0000"/>
          <w:szCs w:val="24"/>
          <w:lang w:val="sr-Cyrl-RS"/>
        </w:rPr>
        <w:t xml:space="preserve">ИЗВОД ИЗ ОБРАЗЛОЖЕЊА ПРЕДЛОГА ЗАКОНА О БУЏЕТУ РЕПУБЛИКЕ СРБИЈЕ ЗА 2025. ГОДИНУ </w:t>
      </w:r>
    </w:p>
    <w:p w:rsidR="00984073" w:rsidRPr="00984073" w:rsidRDefault="00984073" w:rsidP="00984073">
      <w:pPr>
        <w:tabs>
          <w:tab w:val="left" w:pos="720"/>
        </w:tabs>
        <w:jc w:val="center"/>
        <w:rPr>
          <w:rFonts w:ascii="Calibri" w:hAnsi="Calibri" w:cs="Calibri"/>
          <w:b/>
          <w:szCs w:val="24"/>
          <w:lang w:val="sr-Cyrl-RS"/>
        </w:rPr>
      </w:pPr>
      <w:bookmarkStart w:id="0" w:name="_GoBack"/>
      <w:bookmarkEnd w:id="0"/>
      <w:r w:rsidRPr="00984073">
        <w:rPr>
          <w:rFonts w:ascii="Calibri" w:hAnsi="Calibri" w:cs="Calibri"/>
          <w:b/>
          <w:szCs w:val="24"/>
          <w:lang w:val="sr-Cyrl-RS"/>
        </w:rPr>
        <w:t>ТАБЕЛ</w:t>
      </w:r>
      <w:r w:rsidRPr="00984073">
        <w:rPr>
          <w:rFonts w:ascii="Calibri" w:hAnsi="Calibri" w:cs="Calibri"/>
          <w:b/>
          <w:szCs w:val="24"/>
        </w:rPr>
        <w:t xml:space="preserve">A </w:t>
      </w:r>
      <w:r w:rsidRPr="00984073">
        <w:rPr>
          <w:rFonts w:ascii="Calibri" w:hAnsi="Calibri" w:cs="Calibri"/>
          <w:b/>
          <w:szCs w:val="24"/>
          <w:lang w:val="sr-Cyrl-RS"/>
        </w:rPr>
        <w:t xml:space="preserve"> СРЕДСТ</w:t>
      </w:r>
      <w:r w:rsidRPr="00984073">
        <w:rPr>
          <w:rFonts w:ascii="Calibri" w:hAnsi="Calibri" w:cs="Calibri"/>
          <w:b/>
          <w:szCs w:val="24"/>
        </w:rPr>
        <w:t>A</w:t>
      </w:r>
      <w:r w:rsidRPr="00984073">
        <w:rPr>
          <w:rFonts w:ascii="Calibri" w:hAnsi="Calibri" w:cs="Calibri"/>
          <w:b/>
          <w:szCs w:val="24"/>
          <w:lang w:val="sr-Cyrl-RS"/>
        </w:rPr>
        <w:t>ВА КОЈА СЕ ИЗ БУЏЕТА РЕПУБЛИКЕ СРБИЈЕ УСМЕРАВАЈУ БУЏЕТУ АУТОНОМНЕ ПОКРАЈИНЕ ВОЈВОДИНЕ (ТРАНСФЕРИ ЗА ПОВЕРЕНЕ ПОСЛОВЕ, НАМЕНСКИ И НЕНАМЕНСКИ ТРАНСФЕРИ ЈЕДИНИЦАМА ЛОКАЛНЕ САМОУПРАВЕ СА ТЕРИТОРИЈЕ АП ВОЈВОДИНЕ И ДР), КАО И СРЕДСТВА НАМЕЊЕНА ЗА КАПИТАЛНЕ ИЗДАТКE:</w:t>
      </w:r>
    </w:p>
    <w:tbl>
      <w:tblPr>
        <w:tblW w:w="5734" w:type="pct"/>
        <w:tblInd w:w="-455" w:type="dxa"/>
        <w:tblLook w:val="04A0" w:firstRow="1" w:lastRow="0" w:firstColumn="1" w:lastColumn="0" w:noHBand="0" w:noVBand="1"/>
      </w:tblPr>
      <w:tblGrid>
        <w:gridCol w:w="642"/>
        <w:gridCol w:w="4194"/>
        <w:gridCol w:w="3989"/>
        <w:gridCol w:w="1726"/>
        <w:gridCol w:w="224"/>
      </w:tblGrid>
      <w:tr w:rsidR="00984073" w:rsidTr="00984073">
        <w:trPr>
          <w:gridAfter w:val="1"/>
          <w:wAfter w:w="104" w:type="pct"/>
          <w:cantSplit/>
          <w:trHeight w:val="57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073" w:rsidRDefault="0098407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bookmarkStart w:id="1" w:name="_Hlk180837493"/>
          </w:p>
          <w:p w:rsidR="00984073" w:rsidRDefault="0098407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Ред број</w:t>
            </w:r>
          </w:p>
        </w:tc>
        <w:tc>
          <w:tcPr>
            <w:tcW w:w="1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Орган/организација</w:t>
            </w:r>
          </w:p>
        </w:tc>
        <w:tc>
          <w:tcPr>
            <w:tcW w:w="1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Законски основ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2025. год.</w:t>
            </w:r>
          </w:p>
        </w:tc>
      </w:tr>
      <w:tr w:rsidR="00984073" w:rsidTr="00984073">
        <w:trPr>
          <w:gridAfter w:val="1"/>
          <w:wAfter w:w="104" w:type="pct"/>
          <w:trHeight w:val="300"/>
        </w:trPr>
        <w:tc>
          <w:tcPr>
            <w:tcW w:w="4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ТРАНСФЕРИ ИЗ БУЏЕТА РЕПУБЛИКЕ СРБИЈЕ</w:t>
            </w:r>
          </w:p>
        </w:tc>
      </w:tr>
      <w:tr w:rsidR="00984073" w:rsidTr="00984073">
        <w:trPr>
          <w:gridAfter w:val="1"/>
          <w:wAfter w:w="104" w:type="pct"/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1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финансија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финансирању локалне самоуправе (ненаменски трансфер ЈЛС на територији AПВ).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7.705.553.738</w:t>
            </w:r>
          </w:p>
        </w:tc>
      </w:tr>
      <w:tr w:rsidR="00984073" w:rsidTr="00984073">
        <w:trPr>
          <w:gridAfter w:val="1"/>
          <w:wAfter w:w="104" w:type="pct"/>
          <w:trHeight w:val="476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2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грађевинарства, саобраћаја и инфраструктуре</w:t>
            </w:r>
          </w:p>
        </w:tc>
        <w:tc>
          <w:tcPr>
            <w:tcW w:w="18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утврђивању надлежности АП Војводина.</w:t>
            </w: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15.000.000</w:t>
            </w:r>
          </w:p>
        </w:tc>
      </w:tr>
      <w:tr w:rsidR="00984073" w:rsidTr="009840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4" w:type="pct"/>
            <w:noWrap/>
            <w:vAlign w:val="bottom"/>
            <w:hideMark/>
          </w:tcPr>
          <w:p w:rsidR="00984073" w:rsidRDefault="00984073"/>
        </w:tc>
      </w:tr>
      <w:tr w:rsidR="00984073" w:rsidTr="00984073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3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утврђивању надлежности АП Војводина.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4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просвете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основама система образовања и васпитања (припремни предшколски програм).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840.000.000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5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културе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обнови културно-историјског наслеђа и подстицању развоја Сремских Карловаца.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56.000.000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6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социјалној заштити.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132.000.000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7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унутрашње и спољне трговине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утврђивању надлежности АПВ.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2.700.000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8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за бригу о селу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министарствима.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423.700.000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900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9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информисања и телекомуникација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 xml:space="preserve">Закон о министарствима, Закон о јавном информисању и медијима, Закон о јавним медијским сервисима.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980.000.000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електронским комуникацијама.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1.500.000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9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10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Комесаријат за избеглице и миграције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избеглицама, Закон о управљању миграцијама, Национална стратегија за решавање питања избеглица и ИРЛ.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170.000.000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  <w:t>I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  <w:t>СВЕГА (од 1 до 10)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10.356.453.738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4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  <w:t>СРЕДСТВА БУЏЕТА РС КОЈА СЕ УСМЕРАВАЈУ НА ТЕРИТОРИЈУ АПВ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 11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унутрашњих послова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Средства за безбедност саобраћаја.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411.500.000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9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lastRenderedPageBreak/>
              <w:t>12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привреде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Субвенције приватним предузећима за спровођење уговора о додели средстава подстицаја.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3.935.454.706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15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13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грађевинарства, саобраћаја и инфраструктуре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4073" w:rsidRDefault="00984073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Брза саобраћајница Iб реда Нови Сад-Рума.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15.800.000.000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Пројекат мађарско - српске железнице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17.989.622.000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Унапређење услова за превођење бродова у оквиру бране на Тиси код Новог Бечеја.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21.000.000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Проширење капацитета Луке Сремска Митровица.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416.260.000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Проширење капацитета Луке Богојево.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400.000.000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Реконструкција и доградња граничног прелаза Хоргош.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380.000.000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Изградња моста - обилазнице око Новог Сада са приступним саобраћајницама.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3.000.000.000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Изградња аутопута, деоница: Београд -Зрењанин.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12.013.000.000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Пројекат изградње пешачко-бициклистичког моста на стубовима старог моста у Новом Саду.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984073" w:rsidTr="00984073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eastAsia="Times New Roman" w:cs="Times New Roman"/>
                <w:sz w:val="18"/>
                <w:szCs w:val="16"/>
                <w:lang w:val="sr-Cyrl-RS"/>
              </w:rPr>
            </w:pPr>
            <w:r>
              <w:rPr>
                <w:sz w:val="20"/>
                <w:szCs w:val="16"/>
                <w:lang w:val="sr-Cyrl-RS"/>
              </w:rPr>
              <w:t>Пројекат изградње комуналне (канализационе) инфраструктуре и инфраструктуре за одлагање комуналног чврстог отпада у Републици Србији.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4.000.000.000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14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правде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Реконструкција и адаптација објекта Привредног суда у Сомбору.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15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правде - Управа за извршење кривичних санкција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Радови на реконструкцији и изградњи објеката у оквиру КПЗ у Сремској Митровици.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129.000.000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Изградња и опремање новог павиљона у Сремској Митровици.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76.650.000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Изградња и опремање новог затвора у Суботици.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62.500.000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16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пољопривреде, шумарства и водопривреде - Управа за аграрна плаћања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Средства за подстицаје у пољопривреди.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30.000.000.000</w:t>
            </w:r>
          </w:p>
        </w:tc>
        <w:tc>
          <w:tcPr>
            <w:tcW w:w="104" w:type="pct"/>
            <w:vAlign w:val="center"/>
          </w:tcPr>
          <w:p w:rsidR="00984073" w:rsidRDefault="00984073">
            <w:pPr>
              <w:rPr>
                <w:rFonts w:ascii="Times New Roman" w:hAnsi="Times New Roman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lastRenderedPageBreak/>
              <w:t>17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пољопривреде, шумарства и водопривреде - Републичка дирекција за воде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Изградња система за наводњавање - прва фаза.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417.466.000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18</w:t>
            </w:r>
          </w:p>
        </w:tc>
        <w:tc>
          <w:tcPr>
            <w:tcW w:w="1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заштите животне средине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84073" w:rsidRDefault="00984073">
            <w:pPr>
              <w:rPr>
                <w:rFonts w:ascii="Times New Roman" w:hAnsi="Times New Roman"/>
                <w:sz w:val="20"/>
                <w:lang w:val="sr-Cyrl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Трансфери по конкурсима.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700.000.000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Подстицаји за програме управљања заштићеним природним добрима од националног интереса.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120.000.000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Подстицаји за поновну употребу и искоришћење отпада.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1.300.000.000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Суфинансирање реализације пројеката заштите и очувања животне средине.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1.692.448.000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19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просвете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Расходи за запослене у основном и средњем образовању, ученичком стандарду, вишем и универзитетском образовању и студентском стандарду.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58.700.000.000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20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здравља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Финансијски кредити ЕИБ-а за реконструкцију Клиничког центра Војводине.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3.455.600.000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21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 xml:space="preserve">Министарство културе 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Подршка раду Матице српске.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71.000.000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22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Закон о социјалној заштити.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146.870.000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23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туризма и омладине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Подршка раду „Парк Палић” д.о.о.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24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информисања и телекомуникација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Пројектно финансирање јавних медијских сервиса (Радио-телевизија Војводине).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25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Министарство за јавна улагања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Обнова и унапређење објеката јавне намене.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1.500.000.000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6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26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Републичка дирекција за имовину Републике Србије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Изградња граничног прелаза Сремска Рача.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2.500.000.000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  <w:t>II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  <w:t>СВЕГА (од 11 до 26)</w:t>
            </w:r>
          </w:p>
        </w:tc>
        <w:tc>
          <w:tcPr>
            <w:tcW w:w="1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Cyrl-RS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159.868.370.706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</w:p>
        </w:tc>
      </w:tr>
      <w:tr w:rsidR="00984073" w:rsidTr="00984073">
        <w:trPr>
          <w:trHeight w:val="30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984073" w:rsidRDefault="009840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  <w:t> </w:t>
            </w:r>
          </w:p>
        </w:tc>
        <w:tc>
          <w:tcPr>
            <w:tcW w:w="3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sr-Cyrl-RS"/>
              </w:rPr>
              <w:t>УКУПНО (I+II) 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984073" w:rsidRDefault="00984073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Cyrl-RS"/>
              </w:rPr>
              <w:t>170.224.824.444</w:t>
            </w:r>
          </w:p>
        </w:tc>
        <w:tc>
          <w:tcPr>
            <w:tcW w:w="104" w:type="pct"/>
            <w:vAlign w:val="center"/>
            <w:hideMark/>
          </w:tcPr>
          <w:p w:rsidR="00984073" w:rsidRDefault="00984073">
            <w:pPr>
              <w:rPr>
                <w:rFonts w:ascii="Times New Roman" w:hAnsi="Times New Roman"/>
                <w:b/>
                <w:bCs/>
                <w:color w:val="000000"/>
                <w:lang w:val="sr-Cyrl-RS"/>
              </w:rPr>
            </w:pPr>
          </w:p>
        </w:tc>
      </w:tr>
      <w:bookmarkEnd w:id="1"/>
    </w:tbl>
    <w:p w:rsidR="00984073" w:rsidRDefault="00984073" w:rsidP="00984073">
      <w:pPr>
        <w:tabs>
          <w:tab w:val="left" w:pos="720"/>
        </w:tabs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7A26" w:rsidRDefault="00984073"/>
    <w:sectPr w:rsidR="001A7A2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73"/>
    <w:rsid w:val="001B012B"/>
    <w:rsid w:val="002F77A8"/>
    <w:rsid w:val="0098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E1A3"/>
  <w15:chartTrackingRefBased/>
  <w15:docId w15:val="{4BA656F5-596A-41D8-ABA9-FB1FB397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Vukobrat</dc:creator>
  <cp:keywords/>
  <dc:description/>
  <cp:lastModifiedBy>Zorica Vukobrat</cp:lastModifiedBy>
  <cp:revision>1</cp:revision>
  <dcterms:created xsi:type="dcterms:W3CDTF">2024-11-09T09:59:00Z</dcterms:created>
  <dcterms:modified xsi:type="dcterms:W3CDTF">2024-11-09T10:06:00Z</dcterms:modified>
</cp:coreProperties>
</file>